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C33A" w14:textId="77777777" w:rsidR="00507B53" w:rsidRDefault="00507B53" w:rsidP="00507B53">
      <w:pPr>
        <w:jc w:val="center"/>
        <w:rPr>
          <w:b/>
          <w:bCs/>
          <w:color w:val="000000"/>
        </w:rPr>
      </w:pPr>
    </w:p>
    <w:p w14:paraId="6B74B638" w14:textId="52F8A617" w:rsidR="00A94B00" w:rsidRPr="00A94B00" w:rsidRDefault="00DE2890" w:rsidP="00507B53">
      <w:pPr>
        <w:jc w:val="center"/>
        <w:rPr>
          <w:color w:val="000000"/>
        </w:rPr>
      </w:pPr>
      <w:r>
        <w:rPr>
          <w:b/>
          <w:bCs/>
          <w:color w:val="000000"/>
        </w:rPr>
        <w:t>STEVE APOSTOLINA</w:t>
      </w:r>
    </w:p>
    <w:p w14:paraId="288120EB" w14:textId="3B8AFB78" w:rsidR="00660496" w:rsidRPr="00DE2890" w:rsidRDefault="00DE2890" w:rsidP="00DE2890">
      <w:pPr>
        <w:tabs>
          <w:tab w:val="center" w:pos="4860"/>
          <w:tab w:val="left" w:pos="6227"/>
        </w:tabs>
        <w:jc w:val="center"/>
        <w:rPr>
          <w:rStyle w:val="Strong"/>
          <w:b w:val="0"/>
          <w:bCs w:val="0"/>
          <w:color w:val="000000"/>
        </w:rPr>
      </w:pPr>
      <w:r>
        <w:rPr>
          <w:color w:val="000000"/>
        </w:rPr>
        <w:t>Playwright</w:t>
      </w:r>
    </w:p>
    <w:p w14:paraId="5CAB04FD" w14:textId="77777777" w:rsidR="00DE2890" w:rsidRDefault="00DE2890" w:rsidP="00DE2890">
      <w:pPr>
        <w:spacing w:before="100" w:beforeAutospacing="1" w:after="100" w:afterAutospacing="1" w:line="480" w:lineRule="auto"/>
        <w:jc w:val="both"/>
        <w:rPr>
          <w:rStyle w:val="Strong"/>
          <w:color w:val="000000"/>
        </w:rPr>
      </w:pPr>
    </w:p>
    <w:p w14:paraId="3655D2AC" w14:textId="1492BEB6" w:rsidR="003749FE" w:rsidRPr="00DE2890" w:rsidRDefault="00DE2890" w:rsidP="00DE2890">
      <w:pPr>
        <w:spacing w:before="100" w:beforeAutospacing="1" w:after="100" w:afterAutospacing="1" w:line="480" w:lineRule="auto"/>
        <w:jc w:val="both"/>
        <w:rPr>
          <w:color w:val="000000"/>
        </w:rPr>
      </w:pPr>
      <w:bookmarkStart w:id="0" w:name="_GoBack"/>
      <w:bookmarkEnd w:id="0"/>
      <w:r>
        <w:rPr>
          <w:rStyle w:val="Strong"/>
          <w:color w:val="000000"/>
        </w:rPr>
        <w:t xml:space="preserve">Steve </w:t>
      </w:r>
      <w:proofErr w:type="spellStart"/>
      <w:r>
        <w:rPr>
          <w:rStyle w:val="Strong"/>
          <w:color w:val="000000"/>
        </w:rPr>
        <w:t>Apostolina</w:t>
      </w:r>
      <w:proofErr w:type="spellEnd"/>
      <w:r>
        <w:rPr>
          <w:color w:val="000000"/>
        </w:rPr>
        <w:t xml:space="preserve"> is a playwright as well as an actor, director and voice artist. While his artistic home has been on the west coast for the past thirty years, he has lived in fourteen states and three countries (as far south as Corpus Christi, Texas, and as far north as </w:t>
      </w:r>
      <w:proofErr w:type="spellStart"/>
      <w:r>
        <w:rPr>
          <w:color w:val="000000"/>
        </w:rPr>
        <w:t>Baie</w:t>
      </w:r>
      <w:proofErr w:type="spellEnd"/>
      <w:r>
        <w:rPr>
          <w:color w:val="000000"/>
        </w:rPr>
        <w:t xml:space="preserve"> Comeau, Quebec). He attributes his ear for dialogue to his peripatetic youth. His first full length play, </w:t>
      </w:r>
      <w:r>
        <w:rPr>
          <w:rStyle w:val="Emphasis"/>
          <w:color w:val="000000"/>
        </w:rPr>
        <w:t>Flight of the Penguin</w:t>
      </w:r>
      <w:r>
        <w:rPr>
          <w:color w:val="000000"/>
        </w:rPr>
        <w:t xml:space="preserve">, received a Drama-Logue Playwriting Award as well as an </w:t>
      </w:r>
      <w:r>
        <w:rPr>
          <w:rStyle w:val="Emphasis"/>
          <w:color w:val="000000"/>
        </w:rPr>
        <w:t>LA Weekly</w:t>
      </w:r>
      <w:r>
        <w:rPr>
          <w:color w:val="000000"/>
        </w:rPr>
        <w:t xml:space="preserve"> nomination for “Best Play.” </w:t>
      </w:r>
      <w:r>
        <w:rPr>
          <w:rStyle w:val="Emphasis"/>
          <w:color w:val="000000"/>
        </w:rPr>
        <w:t xml:space="preserve">Flight of the Penguin </w:t>
      </w:r>
      <w:r>
        <w:rPr>
          <w:color w:val="000000"/>
        </w:rPr>
        <w:t xml:space="preserve">was also a semi-finalist in the Nicholls Screenwriting Competition. His play, </w:t>
      </w:r>
      <w:r>
        <w:rPr>
          <w:rStyle w:val="Emphasis"/>
          <w:color w:val="000000"/>
        </w:rPr>
        <w:t>The American Way</w:t>
      </w:r>
      <w:r>
        <w:rPr>
          <w:color w:val="000000"/>
        </w:rPr>
        <w:t xml:space="preserve">, received a Valley Theatre Playwriting Award. The short play, </w:t>
      </w:r>
      <w:r>
        <w:rPr>
          <w:rStyle w:val="Emphasis"/>
          <w:color w:val="000000"/>
        </w:rPr>
        <w:t>Cold in Hand</w:t>
      </w:r>
      <w:r>
        <w:rPr>
          <w:color w:val="000000"/>
        </w:rPr>
        <w:t xml:space="preserve">, was a winner at the Neil </w:t>
      </w:r>
      <w:proofErr w:type="spellStart"/>
      <w:r>
        <w:rPr>
          <w:color w:val="000000"/>
        </w:rPr>
        <w:t>Labute</w:t>
      </w:r>
      <w:proofErr w:type="spellEnd"/>
      <w:r>
        <w:rPr>
          <w:color w:val="000000"/>
        </w:rPr>
        <w:t xml:space="preserve"> Theatre Festival, and The </w:t>
      </w:r>
      <w:r>
        <w:rPr>
          <w:rStyle w:val="Emphasis"/>
          <w:color w:val="000000"/>
        </w:rPr>
        <w:t xml:space="preserve">Lesson </w:t>
      </w:r>
      <w:r>
        <w:rPr>
          <w:color w:val="000000"/>
        </w:rPr>
        <w:t>was a semi-finalist at the Actors Theatre of Louisville.</w:t>
      </w:r>
      <w:r>
        <w:rPr>
          <w:color w:val="000000"/>
        </w:rPr>
        <w:t xml:space="preserve"> </w:t>
      </w:r>
      <w:r>
        <w:rPr>
          <w:color w:val="000000"/>
        </w:rPr>
        <w:t xml:space="preserve">A collection of Steve’s short plays, </w:t>
      </w:r>
      <w:r>
        <w:rPr>
          <w:rStyle w:val="Emphasis"/>
          <w:color w:val="000000"/>
        </w:rPr>
        <w:t>Cold in Hand and Other Short Plays,</w:t>
      </w:r>
      <w:r>
        <w:rPr>
          <w:color w:val="000000"/>
        </w:rPr>
        <w:t xml:space="preserve"> played to a sold out run at the </w:t>
      </w:r>
      <w:proofErr w:type="spellStart"/>
      <w:r>
        <w:rPr>
          <w:color w:val="000000"/>
        </w:rPr>
        <w:t>Whitefire</w:t>
      </w:r>
      <w:proofErr w:type="spellEnd"/>
      <w:r>
        <w:rPr>
          <w:color w:val="000000"/>
        </w:rPr>
        <w:t xml:space="preserve"> Theatre in 2015. He co-wrote a </w:t>
      </w:r>
      <w:proofErr w:type="spellStart"/>
      <w:r>
        <w:rPr>
          <w:color w:val="000000"/>
        </w:rPr>
        <w:t>Panto</w:t>
      </w:r>
      <w:proofErr w:type="spellEnd"/>
      <w:r>
        <w:rPr>
          <w:color w:val="000000"/>
        </w:rPr>
        <w:t xml:space="preserve"> version of </w:t>
      </w:r>
      <w:r>
        <w:rPr>
          <w:rStyle w:val="Emphasis"/>
          <w:color w:val="000000"/>
        </w:rPr>
        <w:t xml:space="preserve">The Snow Queen </w:t>
      </w:r>
      <w:r>
        <w:rPr>
          <w:color w:val="000000"/>
        </w:rPr>
        <w:t xml:space="preserve">with Dale Sandlin, for which he also composed the score and lyrics for the Fremont Center Theatre in Pasadena. Most recently, his play </w:t>
      </w:r>
      <w:r>
        <w:rPr>
          <w:rStyle w:val="Emphasis"/>
          <w:color w:val="000000"/>
        </w:rPr>
        <w:t>Forever Bound</w:t>
      </w:r>
      <w:r>
        <w:rPr>
          <w:color w:val="000000"/>
        </w:rPr>
        <w:t xml:space="preserve"> ran at Atwater Village Theatre (LA) starring French Stewart, Rob Nagle, Emily Goss, and the author himself, to acclaimed reviews. He was nominated for an Ovation Playwriting Award in 2018. A subsequent reading of the play in New York included the actors Tommy Sadoski, Amanda </w:t>
      </w:r>
      <w:proofErr w:type="spellStart"/>
      <w:r>
        <w:rPr>
          <w:color w:val="000000"/>
        </w:rPr>
        <w:t>Seyfried</w:t>
      </w:r>
      <w:proofErr w:type="spellEnd"/>
      <w:r>
        <w:rPr>
          <w:color w:val="000000"/>
        </w:rPr>
        <w:t xml:space="preserve">, Peter Friedman, and Howard </w:t>
      </w:r>
      <w:proofErr w:type="spellStart"/>
      <w:r>
        <w:rPr>
          <w:color w:val="000000"/>
        </w:rPr>
        <w:t>Overshown</w:t>
      </w:r>
      <w:proofErr w:type="spellEnd"/>
      <w:r>
        <w:rPr>
          <w:color w:val="000000"/>
        </w:rPr>
        <w:t xml:space="preserve">. His newest piece, </w:t>
      </w:r>
      <w:r>
        <w:rPr>
          <w:rStyle w:val="Emphasis"/>
          <w:color w:val="000000"/>
        </w:rPr>
        <w:t>Broken</w:t>
      </w:r>
      <w:r>
        <w:rPr>
          <w:color w:val="000000"/>
        </w:rPr>
        <w:t xml:space="preserve">, was a semi-finalist in the 2019 </w:t>
      </w:r>
      <w:proofErr w:type="spellStart"/>
      <w:r>
        <w:rPr>
          <w:color w:val="000000"/>
        </w:rPr>
        <w:t>Screencraft</w:t>
      </w:r>
      <w:proofErr w:type="spellEnd"/>
      <w:r>
        <w:rPr>
          <w:color w:val="000000"/>
        </w:rPr>
        <w:t xml:space="preserve"> Competition, and was chosen for two playwrights festivals (</w:t>
      </w:r>
      <w:proofErr w:type="spellStart"/>
      <w:r>
        <w:rPr>
          <w:color w:val="000000"/>
        </w:rPr>
        <w:t>Antaeus</w:t>
      </w:r>
      <w:proofErr w:type="spellEnd"/>
      <w:r>
        <w:rPr>
          <w:color w:val="000000"/>
        </w:rPr>
        <w:t xml:space="preserve"> Theatre Company &amp; Road Theatre’s Summer Playwrights Festival). Steve adapted two of his short plays, </w:t>
      </w:r>
      <w:r>
        <w:rPr>
          <w:rStyle w:val="Emphasis"/>
          <w:color w:val="000000"/>
        </w:rPr>
        <w:t>Frank ‘n Beans</w:t>
      </w:r>
      <w:r>
        <w:rPr>
          <w:color w:val="000000"/>
        </w:rPr>
        <w:t xml:space="preserve"> and </w:t>
      </w:r>
      <w:r>
        <w:rPr>
          <w:rStyle w:val="Emphasis"/>
          <w:color w:val="000000"/>
        </w:rPr>
        <w:t>Porcupine</w:t>
      </w:r>
      <w:r>
        <w:rPr>
          <w:color w:val="000000"/>
        </w:rPr>
        <w:t xml:space="preserve"> into short films, and they have played on the festival circuit. He is a member of the </w:t>
      </w:r>
      <w:proofErr w:type="spellStart"/>
      <w:r>
        <w:rPr>
          <w:color w:val="000000"/>
        </w:rPr>
        <w:t>Antaeus</w:t>
      </w:r>
      <w:proofErr w:type="spellEnd"/>
      <w:r>
        <w:rPr>
          <w:color w:val="000000"/>
        </w:rPr>
        <w:t xml:space="preserve"> Theatre’s Writer’s Lab, as well as The Dramatist Guild. As a </w:t>
      </w:r>
      <w:r>
        <w:rPr>
          <w:color w:val="000000"/>
        </w:rPr>
        <w:lastRenderedPageBreak/>
        <w:t>playwright, Steve is most interested in finding people’s boundaries. His plays encourage dialogue and fuel passionate post-show discussion. His plays are meant to challenge, provoke, surprise and—of course—entertain.</w:t>
      </w:r>
      <w:r>
        <w:rPr>
          <w:color w:val="000000"/>
        </w:rPr>
        <w:t xml:space="preserve"> </w:t>
      </w:r>
      <w:r>
        <w:rPr>
          <w:rStyle w:val="Strong"/>
          <w:color w:val="000000"/>
        </w:rPr>
        <w:t>Select Credits Include:</w:t>
      </w:r>
      <w:r>
        <w:rPr>
          <w:color w:val="000000"/>
        </w:rPr>
        <w:t> </w:t>
      </w:r>
      <w:r>
        <w:rPr>
          <w:rStyle w:val="Emphasis"/>
          <w:color w:val="000000"/>
        </w:rPr>
        <w:t>Forever Bound</w:t>
      </w:r>
      <w:r>
        <w:rPr>
          <w:color w:val="000000"/>
        </w:rPr>
        <w:t>, </w:t>
      </w:r>
      <w:r>
        <w:rPr>
          <w:rStyle w:val="Emphasis"/>
          <w:color w:val="000000"/>
        </w:rPr>
        <w:t>Flight of the Penguin</w:t>
      </w:r>
      <w:r>
        <w:rPr>
          <w:color w:val="000000"/>
        </w:rPr>
        <w:t xml:space="preserve">, </w:t>
      </w:r>
      <w:r>
        <w:rPr>
          <w:rStyle w:val="Emphasis"/>
          <w:color w:val="000000"/>
        </w:rPr>
        <w:t>The American Way</w:t>
      </w:r>
      <w:r>
        <w:rPr>
          <w:color w:val="000000"/>
        </w:rPr>
        <w:t xml:space="preserve">, </w:t>
      </w:r>
      <w:r>
        <w:rPr>
          <w:rStyle w:val="Emphasis"/>
          <w:color w:val="000000"/>
        </w:rPr>
        <w:t>Broken</w:t>
      </w:r>
      <w:r>
        <w:rPr>
          <w:color w:val="000000"/>
        </w:rPr>
        <w:t xml:space="preserve">, </w:t>
      </w:r>
      <w:r>
        <w:rPr>
          <w:rStyle w:val="Emphasis"/>
          <w:color w:val="000000"/>
        </w:rPr>
        <w:t>Cold in Hand</w:t>
      </w:r>
      <w:r>
        <w:rPr>
          <w:color w:val="000000"/>
        </w:rPr>
        <w:t xml:space="preserve">, </w:t>
      </w:r>
      <w:r>
        <w:rPr>
          <w:rStyle w:val="Emphasis"/>
          <w:color w:val="000000"/>
        </w:rPr>
        <w:t>The Lesson</w:t>
      </w:r>
      <w:r>
        <w:rPr>
          <w:color w:val="000000"/>
        </w:rPr>
        <w:t>, </w:t>
      </w:r>
      <w:r>
        <w:rPr>
          <w:rStyle w:val="Emphasis"/>
          <w:color w:val="000000"/>
        </w:rPr>
        <w:t>Elevator Repair</w:t>
      </w:r>
      <w:r>
        <w:rPr>
          <w:color w:val="000000"/>
        </w:rPr>
        <w:t xml:space="preserve"> (The Open Fist &amp; Alternative Theatre Company), </w:t>
      </w:r>
      <w:r>
        <w:rPr>
          <w:rStyle w:val="Emphasis"/>
          <w:color w:val="000000"/>
        </w:rPr>
        <w:t>Embroiled</w:t>
      </w:r>
      <w:r>
        <w:rPr>
          <w:color w:val="000000"/>
        </w:rPr>
        <w:t xml:space="preserve">, </w:t>
      </w:r>
      <w:r>
        <w:rPr>
          <w:rStyle w:val="Emphasis"/>
          <w:color w:val="000000"/>
        </w:rPr>
        <w:t>Porcupine</w:t>
      </w:r>
      <w:r>
        <w:rPr>
          <w:color w:val="000000"/>
        </w:rPr>
        <w:t>, </w:t>
      </w:r>
      <w:r>
        <w:rPr>
          <w:rStyle w:val="Emphasis"/>
          <w:color w:val="000000"/>
        </w:rPr>
        <w:t>Over There</w:t>
      </w:r>
      <w:r>
        <w:rPr>
          <w:color w:val="000000"/>
        </w:rPr>
        <w:t>, </w:t>
      </w:r>
      <w:r>
        <w:rPr>
          <w:rStyle w:val="Emphasis"/>
          <w:color w:val="000000"/>
        </w:rPr>
        <w:t>The Party</w:t>
      </w:r>
      <w:r>
        <w:rPr>
          <w:color w:val="000000"/>
        </w:rPr>
        <w:t>, </w:t>
      </w:r>
      <w:r>
        <w:rPr>
          <w:rStyle w:val="Emphasis"/>
          <w:color w:val="000000"/>
        </w:rPr>
        <w:t>Pin Job, The Whole Shebang, Frank ‘n Beans, Latina and Gringo</w:t>
      </w:r>
      <w:r>
        <w:rPr>
          <w:color w:val="000000"/>
        </w:rPr>
        <w:t>.</w:t>
      </w:r>
    </w:p>
    <w:sectPr w:rsidR="003749FE" w:rsidRPr="00DE2890" w:rsidSect="004563F9">
      <w:headerReference w:type="default" r:id="rId8"/>
      <w:footerReference w:type="even" r:id="rId9"/>
      <w:footerReference w:type="default" r:id="rId10"/>
      <w:headerReference w:type="first" r:id="rId11"/>
      <w:footerReference w:type="first" r:id="rId12"/>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6E3A" w14:textId="77777777" w:rsidR="00703002" w:rsidRDefault="00703002">
      <w:r>
        <w:separator/>
      </w:r>
    </w:p>
  </w:endnote>
  <w:endnote w:type="continuationSeparator" w:id="0">
    <w:p w14:paraId="04D2ED77" w14:textId="77777777" w:rsidR="00703002" w:rsidRDefault="0070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F919" w14:textId="77777777" w:rsidR="00703002" w:rsidRDefault="00703002">
      <w:r>
        <w:separator/>
      </w:r>
    </w:p>
  </w:footnote>
  <w:footnote w:type="continuationSeparator" w:id="0">
    <w:p w14:paraId="1AA60BB3" w14:textId="77777777" w:rsidR="00703002" w:rsidRDefault="0070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2742A"/>
    <w:rsid w:val="0002746C"/>
    <w:rsid w:val="0004043C"/>
    <w:rsid w:val="000467B9"/>
    <w:rsid w:val="00057BA0"/>
    <w:rsid w:val="000611D1"/>
    <w:rsid w:val="00074F39"/>
    <w:rsid w:val="000812C8"/>
    <w:rsid w:val="000824A8"/>
    <w:rsid w:val="00086000"/>
    <w:rsid w:val="000A71B1"/>
    <w:rsid w:val="000E4BDF"/>
    <w:rsid w:val="000E5E93"/>
    <w:rsid w:val="0010343F"/>
    <w:rsid w:val="0013682F"/>
    <w:rsid w:val="00144E0C"/>
    <w:rsid w:val="0015727D"/>
    <w:rsid w:val="00163115"/>
    <w:rsid w:val="001856FB"/>
    <w:rsid w:val="00185BCB"/>
    <w:rsid w:val="001C67FB"/>
    <w:rsid w:val="001D2C0E"/>
    <w:rsid w:val="001D34A2"/>
    <w:rsid w:val="001E2CBB"/>
    <w:rsid w:val="001E6FAC"/>
    <w:rsid w:val="001F1B7E"/>
    <w:rsid w:val="001F41ED"/>
    <w:rsid w:val="002218F0"/>
    <w:rsid w:val="00230ED8"/>
    <w:rsid w:val="00242AF8"/>
    <w:rsid w:val="00243693"/>
    <w:rsid w:val="00243B5B"/>
    <w:rsid w:val="00244722"/>
    <w:rsid w:val="00247F96"/>
    <w:rsid w:val="00253399"/>
    <w:rsid w:val="00264086"/>
    <w:rsid w:val="0026513F"/>
    <w:rsid w:val="00271FFC"/>
    <w:rsid w:val="002A457C"/>
    <w:rsid w:val="002A4BAF"/>
    <w:rsid w:val="002B114E"/>
    <w:rsid w:val="002B32F7"/>
    <w:rsid w:val="002B49D9"/>
    <w:rsid w:val="002C55DF"/>
    <w:rsid w:val="002D6D8B"/>
    <w:rsid w:val="002E3D40"/>
    <w:rsid w:val="00306AE9"/>
    <w:rsid w:val="00320B84"/>
    <w:rsid w:val="00326645"/>
    <w:rsid w:val="00344292"/>
    <w:rsid w:val="00352291"/>
    <w:rsid w:val="0035254C"/>
    <w:rsid w:val="00373691"/>
    <w:rsid w:val="003749FE"/>
    <w:rsid w:val="00374A32"/>
    <w:rsid w:val="00393CCB"/>
    <w:rsid w:val="00396D28"/>
    <w:rsid w:val="003A41D5"/>
    <w:rsid w:val="003A5236"/>
    <w:rsid w:val="003B58C6"/>
    <w:rsid w:val="003C0072"/>
    <w:rsid w:val="003C1F57"/>
    <w:rsid w:val="003D4686"/>
    <w:rsid w:val="003D64F0"/>
    <w:rsid w:val="0041026E"/>
    <w:rsid w:val="00431F37"/>
    <w:rsid w:val="004346C6"/>
    <w:rsid w:val="00434B37"/>
    <w:rsid w:val="00450FE0"/>
    <w:rsid w:val="00456276"/>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07B53"/>
    <w:rsid w:val="00510C1B"/>
    <w:rsid w:val="0052450C"/>
    <w:rsid w:val="005356EA"/>
    <w:rsid w:val="00542DBB"/>
    <w:rsid w:val="00551193"/>
    <w:rsid w:val="00554026"/>
    <w:rsid w:val="00556D07"/>
    <w:rsid w:val="00560847"/>
    <w:rsid w:val="0058022E"/>
    <w:rsid w:val="00586B7D"/>
    <w:rsid w:val="005B63BA"/>
    <w:rsid w:val="005F68C9"/>
    <w:rsid w:val="00602917"/>
    <w:rsid w:val="00606277"/>
    <w:rsid w:val="0061010F"/>
    <w:rsid w:val="00622140"/>
    <w:rsid w:val="00654239"/>
    <w:rsid w:val="00660496"/>
    <w:rsid w:val="00665987"/>
    <w:rsid w:val="006828B4"/>
    <w:rsid w:val="006917C2"/>
    <w:rsid w:val="00693F62"/>
    <w:rsid w:val="006A7585"/>
    <w:rsid w:val="006B3D80"/>
    <w:rsid w:val="006B66BF"/>
    <w:rsid w:val="006C5666"/>
    <w:rsid w:val="006D579C"/>
    <w:rsid w:val="006D5DC1"/>
    <w:rsid w:val="006D67D0"/>
    <w:rsid w:val="006E42C0"/>
    <w:rsid w:val="006F4E4D"/>
    <w:rsid w:val="006F65F2"/>
    <w:rsid w:val="006F7B12"/>
    <w:rsid w:val="00701378"/>
    <w:rsid w:val="00703002"/>
    <w:rsid w:val="00711BFC"/>
    <w:rsid w:val="007124A3"/>
    <w:rsid w:val="00715F5A"/>
    <w:rsid w:val="007405A0"/>
    <w:rsid w:val="00754A68"/>
    <w:rsid w:val="00785A46"/>
    <w:rsid w:val="00787A1E"/>
    <w:rsid w:val="00797E55"/>
    <w:rsid w:val="007A2DF4"/>
    <w:rsid w:val="007C0EB1"/>
    <w:rsid w:val="007D7593"/>
    <w:rsid w:val="007F0499"/>
    <w:rsid w:val="007F5BB8"/>
    <w:rsid w:val="00812433"/>
    <w:rsid w:val="008230E6"/>
    <w:rsid w:val="00857CA3"/>
    <w:rsid w:val="00864FE6"/>
    <w:rsid w:val="00882D74"/>
    <w:rsid w:val="00894371"/>
    <w:rsid w:val="008A723A"/>
    <w:rsid w:val="008B4A24"/>
    <w:rsid w:val="008C3902"/>
    <w:rsid w:val="008D290A"/>
    <w:rsid w:val="00901BB6"/>
    <w:rsid w:val="00910AAC"/>
    <w:rsid w:val="009403FE"/>
    <w:rsid w:val="009736B3"/>
    <w:rsid w:val="00984C53"/>
    <w:rsid w:val="00996AC5"/>
    <w:rsid w:val="009A10F9"/>
    <w:rsid w:val="009B34CF"/>
    <w:rsid w:val="009D0421"/>
    <w:rsid w:val="009D2224"/>
    <w:rsid w:val="009E35C6"/>
    <w:rsid w:val="009E3F31"/>
    <w:rsid w:val="009E463C"/>
    <w:rsid w:val="009E47B4"/>
    <w:rsid w:val="00A1133C"/>
    <w:rsid w:val="00A210EB"/>
    <w:rsid w:val="00A344FC"/>
    <w:rsid w:val="00A62678"/>
    <w:rsid w:val="00A77399"/>
    <w:rsid w:val="00A94B00"/>
    <w:rsid w:val="00A94BE4"/>
    <w:rsid w:val="00AA22AD"/>
    <w:rsid w:val="00AB4E18"/>
    <w:rsid w:val="00AB6432"/>
    <w:rsid w:val="00AC6DC9"/>
    <w:rsid w:val="00AC7D5E"/>
    <w:rsid w:val="00AD350C"/>
    <w:rsid w:val="00B0021E"/>
    <w:rsid w:val="00B3466D"/>
    <w:rsid w:val="00B44A05"/>
    <w:rsid w:val="00B464CC"/>
    <w:rsid w:val="00B70FC5"/>
    <w:rsid w:val="00B722D9"/>
    <w:rsid w:val="00B830FE"/>
    <w:rsid w:val="00B867BF"/>
    <w:rsid w:val="00BC08F4"/>
    <w:rsid w:val="00BD2B93"/>
    <w:rsid w:val="00BD6F97"/>
    <w:rsid w:val="00BF0E0C"/>
    <w:rsid w:val="00BF2DD9"/>
    <w:rsid w:val="00C24C53"/>
    <w:rsid w:val="00C41515"/>
    <w:rsid w:val="00C70441"/>
    <w:rsid w:val="00C73C0C"/>
    <w:rsid w:val="00C87959"/>
    <w:rsid w:val="00C90CC0"/>
    <w:rsid w:val="00C91F89"/>
    <w:rsid w:val="00CA4E9A"/>
    <w:rsid w:val="00CA5986"/>
    <w:rsid w:val="00CC078A"/>
    <w:rsid w:val="00CC1CDE"/>
    <w:rsid w:val="00CF5FE6"/>
    <w:rsid w:val="00D008BF"/>
    <w:rsid w:val="00D22494"/>
    <w:rsid w:val="00D233E9"/>
    <w:rsid w:val="00D6106C"/>
    <w:rsid w:val="00D64833"/>
    <w:rsid w:val="00D75B09"/>
    <w:rsid w:val="00D96C90"/>
    <w:rsid w:val="00DB2868"/>
    <w:rsid w:val="00DB3917"/>
    <w:rsid w:val="00DC4E3B"/>
    <w:rsid w:val="00DD1204"/>
    <w:rsid w:val="00DE2890"/>
    <w:rsid w:val="00DE42B7"/>
    <w:rsid w:val="00E2300E"/>
    <w:rsid w:val="00E31843"/>
    <w:rsid w:val="00E43F39"/>
    <w:rsid w:val="00E600C6"/>
    <w:rsid w:val="00E91745"/>
    <w:rsid w:val="00E95C80"/>
    <w:rsid w:val="00EA11AA"/>
    <w:rsid w:val="00EB17FE"/>
    <w:rsid w:val="00ED06D5"/>
    <w:rsid w:val="00EF4A40"/>
    <w:rsid w:val="00EF7B1C"/>
    <w:rsid w:val="00F17641"/>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75">
      <w:bodyDiv w:val="1"/>
      <w:marLeft w:val="0"/>
      <w:marRight w:val="0"/>
      <w:marTop w:val="0"/>
      <w:marBottom w:val="0"/>
      <w:divBdr>
        <w:top w:val="none" w:sz="0" w:space="0" w:color="auto"/>
        <w:left w:val="none" w:sz="0" w:space="0" w:color="auto"/>
        <w:bottom w:val="none" w:sz="0" w:space="0" w:color="auto"/>
        <w:right w:val="none" w:sz="0" w:space="0" w:color="auto"/>
      </w:divBdr>
    </w:div>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211506681">
      <w:bodyDiv w:val="1"/>
      <w:marLeft w:val="0"/>
      <w:marRight w:val="0"/>
      <w:marTop w:val="0"/>
      <w:marBottom w:val="0"/>
      <w:divBdr>
        <w:top w:val="none" w:sz="0" w:space="0" w:color="auto"/>
        <w:left w:val="none" w:sz="0" w:space="0" w:color="auto"/>
        <w:bottom w:val="none" w:sz="0" w:space="0" w:color="auto"/>
        <w:right w:val="none" w:sz="0" w:space="0" w:color="auto"/>
      </w:divBdr>
    </w:div>
    <w:div w:id="236676750">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457071440">
      <w:bodyDiv w:val="1"/>
      <w:marLeft w:val="0"/>
      <w:marRight w:val="0"/>
      <w:marTop w:val="0"/>
      <w:marBottom w:val="0"/>
      <w:divBdr>
        <w:top w:val="none" w:sz="0" w:space="0" w:color="auto"/>
        <w:left w:val="none" w:sz="0" w:space="0" w:color="auto"/>
        <w:bottom w:val="none" w:sz="0" w:space="0" w:color="auto"/>
        <w:right w:val="none" w:sz="0" w:space="0" w:color="auto"/>
      </w:divBdr>
    </w:div>
    <w:div w:id="637884961">
      <w:bodyDiv w:val="1"/>
      <w:marLeft w:val="0"/>
      <w:marRight w:val="0"/>
      <w:marTop w:val="0"/>
      <w:marBottom w:val="0"/>
      <w:divBdr>
        <w:top w:val="none" w:sz="0" w:space="0" w:color="auto"/>
        <w:left w:val="none" w:sz="0" w:space="0" w:color="auto"/>
        <w:bottom w:val="none" w:sz="0" w:space="0" w:color="auto"/>
        <w:right w:val="none" w:sz="0" w:space="0" w:color="auto"/>
      </w:divBdr>
    </w:div>
    <w:div w:id="681515415">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08456856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213925568">
      <w:bodyDiv w:val="1"/>
      <w:marLeft w:val="0"/>
      <w:marRight w:val="0"/>
      <w:marTop w:val="0"/>
      <w:marBottom w:val="0"/>
      <w:divBdr>
        <w:top w:val="none" w:sz="0" w:space="0" w:color="auto"/>
        <w:left w:val="none" w:sz="0" w:space="0" w:color="auto"/>
        <w:bottom w:val="none" w:sz="0" w:space="0" w:color="auto"/>
        <w:right w:val="none" w:sz="0" w:space="0" w:color="auto"/>
      </w:divBdr>
    </w:div>
    <w:div w:id="123150381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31871100">
      <w:bodyDiv w:val="1"/>
      <w:marLeft w:val="0"/>
      <w:marRight w:val="0"/>
      <w:marTop w:val="0"/>
      <w:marBottom w:val="0"/>
      <w:divBdr>
        <w:top w:val="none" w:sz="0" w:space="0" w:color="auto"/>
        <w:left w:val="none" w:sz="0" w:space="0" w:color="auto"/>
        <w:bottom w:val="none" w:sz="0" w:space="0" w:color="auto"/>
        <w:right w:val="none" w:sz="0" w:space="0" w:color="auto"/>
      </w:divBdr>
    </w:div>
    <w:div w:id="1545364760">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
    <w:div w:id="1577084906">
      <w:bodyDiv w:val="1"/>
      <w:marLeft w:val="0"/>
      <w:marRight w:val="0"/>
      <w:marTop w:val="0"/>
      <w:marBottom w:val="0"/>
      <w:divBdr>
        <w:top w:val="none" w:sz="0" w:space="0" w:color="auto"/>
        <w:left w:val="none" w:sz="0" w:space="0" w:color="auto"/>
        <w:bottom w:val="none" w:sz="0" w:space="0" w:color="auto"/>
        <w:right w:val="none" w:sz="0" w:space="0" w:color="auto"/>
      </w:divBdr>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688486377">
      <w:bodyDiv w:val="1"/>
      <w:marLeft w:val="0"/>
      <w:marRight w:val="0"/>
      <w:marTop w:val="0"/>
      <w:marBottom w:val="0"/>
      <w:divBdr>
        <w:top w:val="none" w:sz="0" w:space="0" w:color="auto"/>
        <w:left w:val="none" w:sz="0" w:space="0" w:color="auto"/>
        <w:bottom w:val="none" w:sz="0" w:space="0" w:color="auto"/>
        <w:right w:val="none" w:sz="0" w:space="0" w:color="auto"/>
      </w:divBdr>
    </w:div>
    <w:div w:id="1690914694">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91DE-0EB3-E146-AD53-92F22242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2022-04-13T18:05:00Z</dcterms:created>
  <dcterms:modified xsi:type="dcterms:W3CDTF">2022-04-13T18:05:00Z</dcterms:modified>
</cp:coreProperties>
</file>